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38"/>
        <w:shd w:val="clear" w:color="auto" w:fill="auto"/>
      </w:pPr>
      <w:r>
        <w:t xml:space="preserve">1. Общая информация</w:t>
      </w:r>
      <w:r/>
    </w:p>
    <w:tbl>
      <w:tblPr>
        <w:tblStyle w:val="839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Информация по лоту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Lucida Sans Unicode" w:cs="Times New Roman"/>
                <w:color w:val="000000" w:themeColor="text1"/>
              </w:rPr>
            </w:r>
            <w:r>
              <w:rPr>
                <w:rFonts w:ascii="Times New Roman" w:hAnsi="Times New Roman" w:eastAsia="Lucida Sans Unicode" w:cs="Times New Roman"/>
                <w:color w:val="000000" w:themeColor="text1"/>
              </w:rPr>
              <w:t xml:space="preserve">ОКПД2 43.99.90.190 Выполнение работ по ремонту здания восточной проходной Партизанской ГРЭС, г. Партизанск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1.2.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Номер лота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</w: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11039003-РЕМ ПРОД-2026-ДГК-ПГРЭС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rFonts w:eastAsiaTheme="minorHAnsi"/>
                <w:color w:val="000000" w:themeColor="text1"/>
                <w:sz w:val="22"/>
                <w:szCs w:val="22"/>
              </w:rPr>
            </w:pPr>
            <w:r>
              <w:rPr>
                <w:rFonts w:eastAsiaTheme="minorHAnsi"/>
                <w:color w:val="000000" w:themeColor="text1"/>
              </w:rPr>
              <w:t xml:space="preserve">1.3.</w:t>
            </w:r>
            <w:r>
              <w:rPr>
                <w:rFonts w:eastAsiaTheme="minorHAnsi"/>
                <w:color w:val="000000" w:themeColor="text1"/>
                <w:sz w:val="22"/>
                <w:szCs w:val="22"/>
              </w:rPr>
            </w:r>
            <w:r>
              <w:rPr>
                <w:rFonts w:eastAsiaTheme="minorHAnsi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  <w:rPr>
                <w:rFonts w:eastAsiaTheme="minorHAnsi"/>
                <w:color w:val="000000" w:themeColor="text1"/>
                <w:sz w:val="22"/>
                <w:szCs w:val="22"/>
              </w:rPr>
            </w:pPr>
            <w:r>
              <w:rPr>
                <w:rFonts w:eastAsiaTheme="minorHAnsi"/>
                <w:color w:val="000000" w:themeColor="text1"/>
              </w:rPr>
              <w:t xml:space="preserve">НМЦ лота</w:t>
            </w:r>
            <w:r>
              <w:rPr>
                <w:rFonts w:eastAsiaTheme="minorHAnsi"/>
                <w:color w:val="000000" w:themeColor="text1"/>
                <w:sz w:val="22"/>
                <w:szCs w:val="22"/>
              </w:rPr>
            </w:r>
            <w:r>
              <w:rPr>
                <w:rFonts w:eastAsiaTheme="minorHAnsi"/>
                <w:color w:val="000000" w:themeColor="text1"/>
                <w:sz w:val="22"/>
                <w:szCs w:val="22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7 999 999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рублей без учета НДС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</w:p>
        </w:tc>
      </w:tr>
    </w:tbl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</w:r>
    </w:p>
    <w:p>
      <w:pPr>
        <w:ind w:left="440"/>
        <w:spacing w:after="60" w:line="244" w:lineRule="exact"/>
        <w:widowControl w:val="off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Ресурсно-индексный метод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ind w:firstLine="440"/>
        <w:spacing w:after="0" w:line="244" w:lineRule="exact"/>
        <w:widowControl w:val="off"/>
        <w:rPr>
          <w:rFonts w:ascii="Times New Roman" w:hAnsi="Times New Roman" w:eastAsia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Обосн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ование расчета 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НМЦ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: </w:t>
      </w:r>
      <w:bookmarkStart w:id="0" w:name="_GoBack"/>
      <w:r>
        <w:rPr>
          <w:color w:val="000000" w:themeColor="text1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сводный сметный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 расчет 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 (приложение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 № 4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 к техническим требованиям)</w:t>
      </w:r>
      <w:r>
        <w:rPr>
          <w:rFonts w:ascii="Times New Roman" w:hAnsi="Times New Roman" w:eastAsia="Times New Roman" w:cs="Times New Roman"/>
          <w:color w:val="000000" w:themeColor="text1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firstLine="440"/>
        <w:spacing w:after="0" w:line="244" w:lineRule="exact"/>
        <w:widowControl w:val="off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  <w:lang w:eastAsia="ru-RU" w:bidi="ru-RU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tbl>
      <w:tblPr>
        <w:tblW w:w="987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2126"/>
        <w:gridCol w:w="1417"/>
        <w:gridCol w:w="2216"/>
      </w:tblGrid>
      <w:tr>
        <w:tblPrEx/>
        <w:trPr>
          <w:trHeight w:val="70"/>
        </w:trPr>
        <w:tc>
          <w:tcPr>
            <w:shd w:val="clear" w:color="000000" w:fill="e7e6e6"/>
            <w:tcW w:w="1843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  <w:tc>
          <w:tcPr>
            <w:shd w:val="clear" w:color="000000" w:fill="e7e6e6"/>
            <w:tcW w:w="2268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  <w:tc>
          <w:tcPr>
            <w:shd w:val="clear" w:color="000000" w:fill="e7e6e6"/>
            <w:tcW w:w="2126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  <w:tc>
          <w:tcPr>
            <w:shd w:val="clear" w:color="000000" w:fill="e7e6e6"/>
            <w:tcW w:w="1417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  <w:tc>
          <w:tcPr>
            <w:shd w:val="clear" w:color="000000" w:fill="e7e6e6"/>
            <w:tcW w:w="2216" w:type="dxa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eastAsia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 w:themeColor="text1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  <w:r>
              <w:rPr>
                <w:rFonts w:ascii="Times New Roman" w:hAnsi="Times New Roman" w:eastAsia="Times New Roman"/>
                <w:color w:val="000000" w:themeColor="text1"/>
                <w:szCs w:val="20"/>
              </w:rPr>
            </w:r>
          </w:p>
        </w:tc>
      </w:tr>
      <w:tr>
        <w:tblPrEx/>
        <w:trPr>
          <w:trHeight w:val="1934"/>
        </w:trPr>
        <w:tc>
          <w:tcPr>
            <w:tcW w:w="184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Lucida Sans Unicode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eastAsia="Lucida Sans Unicode" w:cs="Times New Roman"/>
                <w:color w:val="000000" w:themeColor="text1"/>
                <w:highlight w:val="white"/>
              </w:rPr>
              <w:t xml:space="preserve">ОКПД2 43.99.90.190 Выполнение работ по ремонту здания восточной проходной Партизанской ГРЭС, г. Партизанск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  <w:p>
            <w:pPr>
              <w:ind w:left="34"/>
              <w:spacing w:before="60" w:after="60"/>
              <w:tabs>
                <w:tab w:val="left" w:pos="317" w:leader="none"/>
              </w:tabs>
              <w:rPr>
                <w:rFonts w:ascii="Times New Roman" w:hAnsi="Times New Roman" w:eastAsia="Times New Roman"/>
                <w:bCs/>
                <w:i/>
                <w:color w:val="000000" w:themeColor="text1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i/>
                <w:iCs/>
                <w:color w:val="000000" w:themeColor="text1"/>
                <w:sz w:val="20"/>
                <w:szCs w:val="20"/>
                <w:highlight w:val="white"/>
                <w:shd w:val="clear" w:color="auto" w:fill="ffffff" w:themeFill="background1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i/>
                <w:color w:val="000000" w:themeColor="text1"/>
                <w:szCs w:val="20"/>
                <w:highlight w:val="white"/>
              </w:rPr>
            </w:r>
            <w:r>
              <w:rPr>
                <w:rFonts w:ascii="Times New Roman" w:hAnsi="Times New Roman" w:eastAsia="Times New Roman"/>
                <w:bCs/>
                <w:i/>
                <w:color w:val="000000" w:themeColor="text1"/>
                <w:szCs w:val="20"/>
                <w:highlight w:val="white"/>
              </w:rPr>
            </w:r>
          </w:p>
          <w:p>
            <w:pPr>
              <w:ind w:left="34"/>
              <w:spacing w:before="60" w:after="60"/>
              <w:tabs>
                <w:tab w:val="left" w:pos="317" w:leader="none"/>
              </w:tabs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iCs/>
                <w:color w:val="000000" w:themeColor="text1"/>
                <w:sz w:val="20"/>
                <w:szCs w:val="20"/>
                <w:highlight w:val="white"/>
                <w:shd w:val="clear" w:color="auto" w:fill="ffffff" w:themeFill="background1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r>
            <w:r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spacing w:before="60" w:after="60"/>
              <w:tabs>
                <w:tab w:val="left" w:pos="317" w:leader="none"/>
              </w:tabs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 w:bidi="ru-RU"/>
              </w:rPr>
              <w:t xml:space="preserve">Локальный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 w:bidi="ru-RU"/>
              </w:rPr>
              <w:t xml:space="preserve">сметный расчет </w:t>
            </w:r>
            <w:r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r>
            <w:r>
              <w:rPr>
                <w:rFonts w:ascii="Times New Roman" w:hAnsi="Times New Roman" w:eastAsia="Times New Roman"/>
                <w:bCs/>
                <w:color w:val="000000" w:themeColor="text1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7 999 999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7 999 999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,00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 w:themeFill="background1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2216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bCs/>
                <w:color w:val="000000" w:themeColor="text1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</w:rPr>
              <w:t xml:space="preserve">  </w:t>
            </w:r>
            <w:r>
              <w:rPr>
                <w:bCs/>
                <w:color w:val="000000" w:themeColor="text1"/>
              </w:rPr>
            </w:r>
            <w:r>
              <w:rPr>
                <w:bCs/>
                <w:color w:val="000000" w:themeColor="text1"/>
              </w:rPr>
            </w:r>
          </w:p>
        </w:tc>
      </w:tr>
    </w:tbl>
    <w:p>
      <w:pPr>
        <w:ind w:left="440"/>
        <w:spacing w:after="0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ind w:left="440"/>
        <w:spacing w:after="0" w:line="244" w:lineRule="exact"/>
        <w:widowControl w:val="off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jc w:val="both"/>
        <w:tabs>
          <w:tab w:val="left" w:pos="7797" w:leader="none"/>
        </w:tabs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Инженер 1 кат. ОППР СП </w:t>
      </w:r>
      <w:r>
        <w:rPr>
          <w:rFonts w:ascii="Times New Roman" w:hAnsi="Times New Roman" w:eastAsia="Calibri"/>
        </w:rPr>
        <w:t xml:space="preserve">ПГРЭС</w:t>
      </w:r>
      <w:r>
        <w:rPr>
          <w:rFonts w:ascii="Times New Roman" w:hAnsi="Times New Roman" w:eastAsia="Calibri"/>
        </w:rPr>
        <w:tab/>
        <w:t xml:space="preserve">С.В. Степанова</w:t>
      </w:r>
      <w:r>
        <w:rPr>
          <w:rFonts w:ascii="Times New Roman" w:hAnsi="Times New Roman" w:eastAsia="Calibri"/>
        </w:rPr>
      </w:r>
      <w:r>
        <w:rPr>
          <w:rFonts w:ascii="Times New Roman" w:hAnsi="Times New Roman" w:eastAsia="Calibri"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ucida Sans Unicode">
    <w:panose1 w:val="020B060303080402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Основной текст (14)_"/>
    <w:basedOn w:val="832"/>
    <w:link w:val="836"/>
    <w:rPr>
      <w:rFonts w:ascii="Times New Roman" w:hAnsi="Times New Roman" w:eastAsia="Times New Roman" w:cs="Times New Roman"/>
      <w:shd w:val="clear" w:color="auto" w:fill="ffffff"/>
    </w:rPr>
  </w:style>
  <w:style w:type="paragraph" w:styleId="836" w:customStyle="1">
    <w:name w:val="Основной текст (14)"/>
    <w:basedOn w:val="831"/>
    <w:link w:val="835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7" w:customStyle="1">
    <w:name w:val="Подпись к таблице (2)_"/>
    <w:basedOn w:val="832"/>
    <w:link w:val="838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38" w:customStyle="1">
    <w:name w:val="Подпись к таблице (2)"/>
    <w:basedOn w:val="831"/>
    <w:link w:val="837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Основной текст (2)_"/>
    <w:basedOn w:val="832"/>
    <w:link w:val="842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1" w:customStyle="1">
    <w:name w:val="Основной текст (2) + 11 pt"/>
    <w:basedOn w:val="840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2" w:customStyle="1">
    <w:name w:val="Основной текст (2)"/>
    <w:basedOn w:val="831"/>
    <w:link w:val="840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stepanova_sv</cp:lastModifiedBy>
  <cp:revision>49</cp:revision>
  <dcterms:created xsi:type="dcterms:W3CDTF">2021-07-07T07:07:00Z</dcterms:created>
  <dcterms:modified xsi:type="dcterms:W3CDTF">2025-12-03T01:29:53Z</dcterms:modified>
</cp:coreProperties>
</file>